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ASHLAND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Franklin Templeton,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4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2,402,996.00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2,547,004.00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2,547,004.00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100" w:space="60"/>
            <w:col w:w="9380"/>
          </w:cols>
          <w:pgMar w:left="320" w:top="111" w:right="10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Effective August 17, 2026, Franklin Resources, Inc. was renamed Franklin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Templeton, Inc. ("FTI").</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40"/>
          </w:cols>
          <w:pgMar w:left="320" w:top="111" w:right="1039" w:bottom="0" w:gutter="0" w:footer="0" w:header="0"/>
          <w:type w:val="continuous"/>
        </w:sectPr>
      </w:pPr>
    </w:p>
    <w:p>
      <w:pPr>
        <w:ind w:left="116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540"/>
          </w:cols>
          <w:pgMar w:left="320" w:top="111" w:right="1039" w:bottom="0" w:gutter="0" w:footer="0" w:header="0"/>
          <w:type w:val="continuous"/>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173355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Franklin Mutual Advisers,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980"/>
          </w:cols>
          <w:pgMar w:left="360" w:top="112" w:right="55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2,401,769.00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2,545,755.00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2,545,755.00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9860"/>
          </w:cols>
          <w:pgMar w:left="360" w:top="112" w:right="5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80"/>
          </w:cols>
          <w:pgMar w:left="360" w:top="112" w:right="5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ASHLAND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8145 Blazer Drive, Wilmington,Delaware 19808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(i): Franklin Templeton, Inc. (ii): Charles B. Johnson (iii): Rupert H. Johnson, Jr. (iv): Franklin Mutual Advisers,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(i), (ii) and (iii): One Franklin Parkway San Mateo, CA 94403-1906 (iv): 101 John F. Kennedy Parkway Short Hills, NJ 07078-2789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560" w:firstLine="6"/>
        <w:spacing w:after="0" w:line="309"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(iv): Delaware (ii) and (iii): USA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ectPr>
          <w:pgSz w:w="11900" w:h="16838" w:orient="portrait"/>
          <w:cols w:equalWidth="0" w:num="2">
            <w:col w:w="620" w:space="300"/>
            <w:col w:w="10060"/>
          </w:cols>
          <w:pgMar w:left="360" w:top="112" w:right="55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2,547,046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5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Templeton, Inc.: 0 Charles B. Johnson: 0 Rupert H. Johnson, Jr.: 0 Franklin Mutual Advisers,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2,401,769 Franklin Advisers, Inc.: 1,161 Fiduciary Trust Company International: 10 Fiduciary Trust International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South: 32 Fiduciary Trust International,LLC: 24</w:t>
      </w:r>
    </w:p>
    <w:p>
      <w:pPr>
        <w:spacing w:after="0" w:line="263"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Templeton, Inc.: 0 Charles B. Johnson: 0 Rupert H. Johnson, Jr.: 0 Franklin Mutual Advisers,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2,545,755 Franklin Advisers, Inc.: 1,161 Fiduciary Trust Company International: 32 Fiduciary Trust International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South: 32 Fiduciary Trust International,LLC: 24</w:t>
      </w:r>
    </w:p>
    <w:p>
      <w:pPr>
        <w:spacing w:after="0" w:line="263" w:lineRule="exact"/>
        <w:rPr>
          <w:sz w:val="20"/>
          <w:szCs w:val="20"/>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line="258"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w:t>
      </w:r>
    </w:p>
    <w:p>
      <w:pPr>
        <w:sectPr>
          <w:pgSz w:w="11900" w:h="16838" w:orient="portrait"/>
          <w:cols w:equalWidth="0" w:num="2">
            <w:col w:w="620" w:space="300"/>
            <w:col w:w="10220"/>
          </w:cols>
          <w:pgMar w:left="360" w:top="153" w:right="399" w:bottom="0" w:gutter="0" w:footer="0" w:header="0"/>
          <w:type w:val="continuous"/>
        </w:sectPr>
      </w:pPr>
    </w:p>
    <w:bookmarkStart w:id="5" w:name="page6"/>
    <w:bookmarkEnd w:id="5"/>
    <w:p>
      <w:pPr>
        <w:ind w:left="960" w:right="20"/>
        <w:spacing w:after="0" w:line="259" w:lineRule="auto"/>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See Attached Exhibit C</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Franklin Templeton,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C. Mandia, Assistant Secretary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Franklin Templeton,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Charles B. Johnson pursuant</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to Power of Attorney attached to this Schedule</w:t>
      </w:r>
    </w:p>
    <w:p>
      <w:pPr>
        <w:ind w:left="6780"/>
        <w:spacing w:after="0"/>
        <w:rPr>
          <w:sz w:val="20"/>
          <w:szCs w:val="20"/>
          <w:color w:val="auto"/>
        </w:rPr>
      </w:pPr>
      <w:r>
        <w:rPr>
          <w:rFonts w:ascii="Times New Roman" w:cs="Times New Roman" w:eastAsia="Times New Roman" w:hAnsi="Times New Roman"/>
          <w:sz w:val="22"/>
          <w:szCs w:val="22"/>
          <w:color w:val="auto"/>
        </w:rPr>
        <w:t>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Rupert H. Johnson, Jr.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pursuant to Power of Attorney attached to this</w:t>
      </w:r>
    </w:p>
    <w:p>
      <w:pPr>
        <w:ind w:left="6780"/>
        <w:spacing w:after="0"/>
        <w:rPr>
          <w:sz w:val="20"/>
          <w:szCs w:val="20"/>
          <w:color w:val="auto"/>
        </w:rPr>
      </w:pPr>
      <w:r>
        <w:rPr>
          <w:rFonts w:ascii="Times New Roman" w:cs="Times New Roman" w:eastAsia="Times New Roman" w:hAnsi="Times New Roman"/>
          <w:sz w:val="22"/>
          <w:szCs w:val="22"/>
          <w:color w:val="auto"/>
        </w:rPr>
        <w:t>Schedule 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Franklin Mutual Advisers,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C. Mandia, Assistant Secretary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Franklin Mutual Advisers,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3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LIMITED POWER OF ATTORNEY FOR SECTION 13 AND 16 REPORTING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Know all by these presents, that the undersigned hereby makes, constitutes and appoints each of Alison E. Baur, Thomas C. Mandia, Beth McAuley O'Malley, Thomas C. Merchant, Kimberly Harper,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Templeton, Inc. ("FT") and/or any registered closed-end company to which an affiliate of FT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 3. Perform any and all other acts which in the discretion of such attorney-in-fact are</w:t>
      </w:r>
    </w:p>
    <w:p>
      <w:pPr>
        <w:sectPr>
          <w:pgSz w:w="11900" w:h="16838" w:orient="portrait"/>
          <w:cols w:equalWidth="0" w:num="1">
            <w:col w:w="11180"/>
          </w:cols>
          <w:pgMar w:left="320" w:top="111" w:right="399" w:bottom="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21"/>
          <w:szCs w:val="21"/>
          <w:color w:val="auto"/>
        </w:rPr>
        <w:t>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FT,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A facsimile or portable document format (pdf) copy, or an electronic copy by way of reliable electronic signature technology, of the signature of a party to this Limited Power of Attorney on any such counterpart shall be fully effective as in an original signature. This Limited Power of Attorney shall remain in full force and effect until revoked by the undersigned in a signed writing delivered to each such attorney-in-fact. IN WITNESS WHEREOF, the undersigned has caused this Limited Power of Attorney to be executed as of this 15th day of October, 2026. /s/CHARLES B. JOHNSON Name: Charles B. Johnson LIMITED POWER OF ATTORNEY FOR SECTION 13 AND 16 REPORTING OBLIGATIONS Know all by these presents, that the undersigned hereby makes, constitutes and appoints each of Alison E. Baur, Thomas C. Mandia, Beth McAuley O'Malley, Thomas C. Merchant, Kimberly Harper,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Templeton, Inc. ("FT") and/or any registered closed-end company to which an affiliate of FT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8" w:lineRule="exact"/>
        <w:rPr>
          <w:sz w:val="20"/>
          <w:szCs w:val="20"/>
          <w:color w:val="auto"/>
        </w:rPr>
      </w:pPr>
    </w:p>
    <w:p>
      <w:pPr>
        <w:ind w:right="20" w:firstLine="8"/>
        <w:spacing w:after="0" w:line="242" w:lineRule="auto"/>
        <w:tabs>
          <w:tab w:leader="none" w:pos="21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FT,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A facsimile or portable document format (pdf) copy, or an electronic copy by way of reliable electronic signature technology, of the signature of a party to this Limited Power of Attorney on any such counterpart shall be fully effective as in an original signature. This Limited Power of Attorney shall remain in full force and effect until revoked by the undersigned in a signed writing delivered to each such attorney-in-fact. IN WITNESS WHEREOF, the undersigned has caused this Limited Power of Attorney to be executed as of this 15th day of October, 2026. /s/RUPERT H. JOHNSON, JR. Name: Rupert H. Johnson, Jr.</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40"/>
        <w:spacing w:after="0" w:line="245" w:lineRule="auto"/>
        <w:rPr>
          <w:sz w:val="20"/>
          <w:szCs w:val="20"/>
          <w:color w:val="auto"/>
        </w:rPr>
      </w:pPr>
      <w:r>
        <w:rPr>
          <w:rFonts w:ascii="Times New Roman" w:cs="Times New Roman" w:eastAsia="Times New Roman" w:hAnsi="Times New Roman"/>
          <w:sz w:val="21"/>
          <w:szCs w:val="21"/>
          <w:color w:val="auto"/>
        </w:rPr>
        <w:t>Exhibit A: Joint Filing Agreement Exhibit B: Item 4 Ownership Exhibit C: Item 7 Identification and Classification of Subsidiaries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Franklin Templeton, Inc. Charles B. Johnson Rupert H. Johnson, Jr. Franklin Mutual Advisers, LLC By: /s/THOMAS C. MANDIA Assistant Secretary of Franklin Templeton, Inc. Attorney-in-Fact for Charles B. Johnson pursuant to Power of Attorney of attached to this Schedule 13G Attorney-in-Fact for Rupert H. Johnson, Jr. pursuant to Power of attached to this Schedule 13G Assistant Secretary of Franklin Mutual Advisers, LLC. Exhibit B: Item 4 Ownership The securities reported herein are beneficially owned by one or more open or closed end investment companies or other managed accounts that are investment management clients of investment managers that are direct and indirect subsidiaries (each, an "Investment</w:t>
      </w:r>
    </w:p>
    <w:p>
      <w:pPr>
        <w:sectPr>
          <w:pgSz w:w="11900" w:h="16838" w:orient="portrait"/>
          <w:cols w:equalWidth="0" w:num="1">
            <w:col w:w="11240"/>
          </w:cols>
          <w:pgMar w:left="320" w:top="111" w:right="339" w:bottom="0" w:gutter="0" w:footer="0" w:header="0"/>
        </w:sectPr>
      </w:pPr>
    </w:p>
    <w:bookmarkStart w:id="7" w:name="page8"/>
    <w:bookmarkEnd w:id="7"/>
    <w:p>
      <w:pPr>
        <w:spacing w:after="0" w:line="242" w:lineRule="auto"/>
        <w:rPr>
          <w:sz w:val="20"/>
          <w:szCs w:val="20"/>
          <w:color w:val="auto"/>
        </w:rPr>
      </w:pPr>
      <w:r>
        <w:rPr>
          <w:rFonts w:ascii="Times New Roman" w:cs="Times New Roman" w:eastAsia="Times New Roman" w:hAnsi="Times New Roman"/>
          <w:sz w:val="21"/>
          <w:szCs w:val="21"/>
          <w:color w:val="auto"/>
        </w:rPr>
        <w:t>Management Subsidiary" and, collectively, the "Investment Management Subsidiaries") of Franklin Templeton, Inc. ("FTI"),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FTI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 Beneficial ownership by Investment Management Subsidiaries and other FTI affiliates is being reported in conformity with the guidelines articulated by the SEC staff in Release No. 34-39538 (January 12, 1998) (the "1998 Release") relating to organizations, such as FTI, where related entities exercise voting and investment powers over the securities being reported independently from each other. The voting and investment powers held by each of FTI's affiliates whose ownership of securities is disaggregated from that of FTI in accordance with the 1998 Release ("FTI Disaggregated Affiliates") are exercised independently from FTI and from all other Investment Management Subsidiaries (FTI, its affiliates and the Investment Management Subsidiaries other than FTI Disaggregated Affiliates are collectively, "FTI Aggregated Affiliates"). Furthermore, internal policies and procedures of, on the one hand, FTI Disaggregated Affiliates, and, on the other hand, FTI establish informational barriers that prevent the flow among, on the one hand, FTI Disaggregated Affiliates (including preventing the flow between such entities), and, on the other hand, the FTI Aggregated Affiliates of information that relates to the voting and investment powers over the securities owned by their respective investment management clients. Consequently, FTI Disaggregated Affiliates report the securities over which they hold investment and voting power separately from the FTI Aggregated Affiliates for purposes of Section 13 of the Act. Charles B. Johnson and Rupert H. Johnson, Jr. (the "Principal Shareholders") may each own in excess of 10% of the outstanding common stock of FTI and are the principal stockholders of FTI (see FTI's Proxy Statement-Stock Ownership of Certain Beneficial Owners). FTI and the Principal Shareholders may be deemed to be, for purposes of Rule 13d-3 under the Act, the beneficial owners of securities held by persons and entities for whom or for which FTI subsidiaries provide investment management services. The number of shares that may be deemed to be beneficially owned and the percentage of the class of which such shares are a part are reported in Items 9 and 11 of the cover page for FTI. FTI, the Principal Shareholders and each of the Investment Management Subsidiaries disclaim any pecuniary interest in any of such securities. In addition, the filing of this Schedule 13G on behalf of the Principal Shareholders, FTI and the FTI Aggregated Affiliates, as applicable, should not be construed as an admission that any of them is, and each of them disclaims that it is, the beneficial owner, as defined in Rule 13d-3, of any of the securities reported in this Schedule 13G. FTI,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 EXHIBIT</w:t>
      </w:r>
    </w:p>
    <w:p>
      <w:pPr>
        <w:spacing w:after="0" w:line="251" w:lineRule="exact"/>
        <w:rPr>
          <w:sz w:val="20"/>
          <w:szCs w:val="20"/>
          <w:color w:val="auto"/>
        </w:rPr>
      </w:pPr>
    </w:p>
    <w:p>
      <w:pPr>
        <w:ind w:right="120" w:firstLine="8"/>
        <w:spacing w:after="0" w:line="249" w:lineRule="auto"/>
        <w:tabs>
          <w:tab w:leader="none" w:pos="25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7 Identification and Classification of Subsidiaries Franklin Mutual Advisers, LLC.: Item 3 Classification: 3(e) Franklin Advisers, Inc.: Item 3 Classification: 3(e) Fiduciary Trust Company International.: Item 3 Classification: 3(e) Fiduciary Trust International of the South.: Item 3 Classification: 3(e) Fiduciary Trust International,LLC.: Item 3 Classification: 3(e)</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5"/>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1"/>
      <w:numFmt w:val="bullet"/>
      <w:start w:val="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1"/>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Roman"/>
      <w:start w:val="4"/>
    </w:lvl>
  </w:abstractNum>
  <w:abstractNum w:abstractNumId="12">
    <w:nsid w:val="109CF92E"/>
    <w:multiLevelType w:val="hybridMultilevel"/>
    <w:lvl w:ilvl="0">
      <w:lvlJc w:val="left"/>
      <w:lvlText w:val="%1."/>
      <w:numFmt w:val="decimal"/>
      <w:start w:val="3"/>
    </w:lvl>
  </w:abstractNum>
  <w:abstractNum w:abstractNumId="13">
    <w:nsid w:val="DED7263"/>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2026-10-28T12:06:12Z</dcterms:created>
  <dcterms:modified xsi:type="dcterms:W3CDTF">2026-10-28T12:06:12Z</dcterms:modified>
</cp:coreProperties>
</file>